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EB" w:rsidRPr="00AA3FF9" w:rsidRDefault="00344BEB" w:rsidP="00344BEB">
      <w:pPr>
        <w:ind w:left="360"/>
        <w:jc w:val="center"/>
        <w:rPr>
          <w:b/>
        </w:rPr>
      </w:pPr>
      <w:r w:rsidRPr="00AA3FF9">
        <w:rPr>
          <w:b/>
        </w:rPr>
        <w:t>Anexo IV</w:t>
      </w:r>
    </w:p>
    <w:p w:rsidR="00344BEB" w:rsidRPr="00AA3FF9" w:rsidRDefault="00344BEB" w:rsidP="00344BEB">
      <w:pPr>
        <w:ind w:left="360"/>
        <w:jc w:val="center"/>
      </w:pPr>
    </w:p>
    <w:p w:rsidR="00344BEB" w:rsidRPr="00AA3FF9" w:rsidRDefault="00344BEB" w:rsidP="00344BEB">
      <w:pPr>
        <w:ind w:left="360"/>
        <w:jc w:val="center"/>
        <w:rPr>
          <w:b/>
          <w:caps/>
        </w:rPr>
      </w:pPr>
      <w:r w:rsidRPr="00AA3FF9">
        <w:rPr>
          <w:b/>
          <w:caps/>
        </w:rPr>
        <w:t>Formulário de produção científica dos últimos TRÊS anos PARA O CURSO DE MESTRADO</w:t>
      </w:r>
    </w:p>
    <w:p w:rsidR="00344BEB" w:rsidRPr="00AA3FF9" w:rsidRDefault="00344BEB" w:rsidP="00344BEB">
      <w:pPr>
        <w:ind w:left="360"/>
        <w:jc w:val="center"/>
        <w:rPr>
          <w:b/>
          <w:caps/>
        </w:rPr>
      </w:pPr>
      <w:r w:rsidRPr="00AA3FF9">
        <w:rPr>
          <w:b/>
          <w:caps/>
        </w:rPr>
        <w:t>EDITAL PPGO/UFPB 05/2018</w:t>
      </w:r>
    </w:p>
    <w:p w:rsidR="00344BEB" w:rsidRPr="00AA3FF9" w:rsidRDefault="00344BEB" w:rsidP="00344BEB">
      <w:pPr>
        <w:ind w:left="360"/>
        <w:rPr>
          <w:b/>
          <w:caps/>
        </w:rPr>
      </w:pPr>
    </w:p>
    <w:p w:rsidR="00344BEB" w:rsidRPr="00AA3FF9" w:rsidRDefault="00344BEB" w:rsidP="00344BEB">
      <w:pPr>
        <w:ind w:left="360"/>
        <w:rPr>
          <w:rFonts w:cs="Times New Roman"/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478"/>
        <w:gridCol w:w="1840"/>
        <w:gridCol w:w="1176"/>
      </w:tblGrid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Quantidade </w:t>
            </w: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Pontos</w:t>
            </w: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Arial"/>
                <w:color w:val="auto"/>
                <w:sz w:val="24"/>
              </w:rPr>
              <w:t>1.1 Curso de Especialização reconhecido por Conselhos Federais de classe (3 pontos por cada curso finalizado – máximo de até 2 cursos)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2.1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Participação em Programa de Iniciação Científica institucional (PIBIC, PIBITI, PIBIC-AF, PIBIC-EM, PIVIC, PIVITI, ITI, FAP) (5 pontos por cada participação semestral, comprovadas em declaração)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2.2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Participação em Programa de Monitoria institucional (2 pontos por cada participação realizada – máximo de até uma participações)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2.3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Participação em programa de Extensão Institucional (2 pontos por cada participação realizada – máximo de até uma participação)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A1 (10,0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A2 (8,0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B1 (6,0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B2 (5,0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B3 (4,0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B4 (3,0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B5 (2,0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ind w:left="66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Artigos de divulgação científica, tecnológica e artística em jornais, semanários e portais Institucionais na internet (0,4 ponto por artigo, até 5 artigos)</w:t>
            </w:r>
          </w:p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5765EF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3.2 </w:t>
            </w:r>
            <w:r w:rsidRPr="005765EF">
              <w:rPr>
                <w:rFonts w:ascii="Times New Roman" w:hAnsi="Times New Roman" w:cs="Times New Roman"/>
                <w:sz w:val="24"/>
                <w:szCs w:val="24"/>
              </w:rPr>
              <w:t xml:space="preserve">Trabalhos completos publicados em anais ou livros de eventos </w:t>
            </w:r>
            <w:r w:rsidRPr="00576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locais/regionais (0,5 por trabalho – </w:t>
            </w:r>
            <w:r w:rsidRPr="00576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até 5 trabalhos)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Arial"/>
                <w:color w:val="auto"/>
                <w:sz w:val="24"/>
              </w:rPr>
              <w:lastRenderedPageBreak/>
              <w:t xml:space="preserve">3.2 </w:t>
            </w:r>
            <w:r w:rsidRPr="005765EF">
              <w:rPr>
                <w:rFonts w:ascii="Times New Roman" w:hAnsi="Times New Roman" w:cs="Times New Roman"/>
                <w:sz w:val="24"/>
                <w:szCs w:val="24"/>
              </w:rPr>
              <w:t>Trabalhos completos publicados em anais ou livros de eventos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 xml:space="preserve"> nacionais (1,0 por trabalho – até 5 trabalhos)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Arial"/>
                <w:color w:val="auto"/>
                <w:sz w:val="24"/>
              </w:rPr>
              <w:t xml:space="preserve">3.2 </w:t>
            </w:r>
            <w:r w:rsidRPr="005765EF">
              <w:rPr>
                <w:rFonts w:ascii="Times New Roman" w:hAnsi="Times New Roman" w:cs="Times New Roman"/>
                <w:sz w:val="24"/>
                <w:szCs w:val="24"/>
              </w:rPr>
              <w:t>Trabalhos completos publicados em anais ou livros de eventos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 xml:space="preserve"> internacionais (2,0 por trabalho – até 5 trabalhos)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3.3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Resumos/Resumos expandidos publicados em anais de congressos locais e/ou regionais (0,2 por resumo – até 5 resumos)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3.3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Resumos/Resumos expandidos publicados em anais de congressos nacionais (0,4 por resumo – até 5 resumos)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3.3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Resumos/Resumos expandidos publicados em anais de congressos internacionais (0,8 por resumo – até 5 resumos)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/>
                <w:color w:val="auto"/>
                <w:sz w:val="24"/>
              </w:rPr>
              <w:t>4 Experiência docente no ensino superior (2 pontos por cada 15 horas-aula; máximo de 18 pontos nos últimos cinco anos)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44BEB" w:rsidRPr="00AA3FF9" w:rsidRDefault="00344BEB" w:rsidP="00344BEB">
      <w:pPr>
        <w:spacing w:line="360" w:lineRule="auto"/>
        <w:jc w:val="both"/>
        <w:rPr>
          <w:rFonts w:cs="Times New Roman"/>
        </w:rPr>
      </w:pPr>
      <w:r w:rsidRPr="00AA3FF9">
        <w:rPr>
          <w:rFonts w:cs="Times New Roman"/>
        </w:rPr>
        <w:t xml:space="preserve">* </w:t>
      </w:r>
      <w:r w:rsidRPr="00AA3FF9">
        <w:t xml:space="preserve">Serão considerados apenas os periódicos (e seus respectivos </w:t>
      </w:r>
      <w:proofErr w:type="spellStart"/>
      <w:r w:rsidRPr="00AA3FF9">
        <w:t>Qualis</w:t>
      </w:r>
      <w:proofErr w:type="spellEnd"/>
      <w:r w:rsidRPr="00AA3FF9">
        <w:t xml:space="preserve"> de 2016) elencados na área de Odontologia no sítio: </w:t>
      </w:r>
      <w:hyperlink r:id="rId4" w:history="1">
        <w:r w:rsidRPr="00AA3FF9">
          <w:rPr>
            <w:rStyle w:val="Hyperlink"/>
            <w:rFonts w:cs="Arial"/>
          </w:rPr>
          <w:t>https://sucupira.capes.gov.br/sucupira/public/consultas/coleta/veiculoPublicacaoQualis/listaConsultaGeralPeriodicos.jsf</w:t>
        </w:r>
      </w:hyperlink>
    </w:p>
    <w:p w:rsidR="00344BEB" w:rsidRPr="00AA3FF9" w:rsidRDefault="00344BEB" w:rsidP="00344BEB">
      <w:pPr>
        <w:jc w:val="center"/>
        <w:rPr>
          <w:b/>
          <w:bCs/>
        </w:rPr>
      </w:pPr>
    </w:p>
    <w:p w:rsidR="00344BEB" w:rsidRPr="00AA3FF9" w:rsidRDefault="00344BEB" w:rsidP="00344BEB">
      <w:pPr>
        <w:jc w:val="center"/>
        <w:rPr>
          <w:b/>
          <w:bCs/>
        </w:rPr>
      </w:pPr>
    </w:p>
    <w:p w:rsidR="00344BEB" w:rsidRPr="00AA3FF9" w:rsidRDefault="00344BEB" w:rsidP="00344BEB">
      <w:pPr>
        <w:jc w:val="center"/>
        <w:rPr>
          <w:b/>
          <w:bCs/>
        </w:rPr>
      </w:pPr>
    </w:p>
    <w:p w:rsidR="00344BEB" w:rsidRPr="00AA3FF9" w:rsidRDefault="00344BEB" w:rsidP="00344BEB">
      <w:pPr>
        <w:spacing w:line="360" w:lineRule="auto"/>
        <w:jc w:val="both"/>
        <w:rPr>
          <w:rFonts w:cs="Arial"/>
          <w:u w:val="single"/>
        </w:rPr>
      </w:pPr>
    </w:p>
    <w:p w:rsidR="00344BEB" w:rsidRPr="00AA3FF9" w:rsidRDefault="00344BEB" w:rsidP="00344BEB">
      <w:pPr>
        <w:ind w:left="360"/>
        <w:jc w:val="center"/>
        <w:rPr>
          <w:b/>
        </w:rPr>
      </w:pPr>
      <w:r w:rsidRPr="00AA3FF9">
        <w:rPr>
          <w:rFonts w:cs="Arial"/>
        </w:rPr>
        <w:br w:type="page"/>
      </w:r>
      <w:r w:rsidRPr="00AA3FF9">
        <w:rPr>
          <w:b/>
        </w:rPr>
        <w:lastRenderedPageBreak/>
        <w:t>Anexo V</w:t>
      </w:r>
    </w:p>
    <w:p w:rsidR="00344BEB" w:rsidRPr="00AA3FF9" w:rsidRDefault="00344BEB" w:rsidP="00344BEB">
      <w:pPr>
        <w:ind w:left="360"/>
        <w:jc w:val="center"/>
      </w:pPr>
    </w:p>
    <w:p w:rsidR="00344BEB" w:rsidRPr="00AA3FF9" w:rsidRDefault="00344BEB" w:rsidP="00344BEB">
      <w:pPr>
        <w:ind w:left="360"/>
        <w:jc w:val="center"/>
        <w:rPr>
          <w:b/>
          <w:caps/>
        </w:rPr>
      </w:pPr>
      <w:r w:rsidRPr="00AA3FF9">
        <w:rPr>
          <w:b/>
          <w:caps/>
        </w:rPr>
        <w:t>Formulário de produção científica dos últimos TRÊS anos PARA O CURSO DE DOUTORADO</w:t>
      </w:r>
    </w:p>
    <w:p w:rsidR="00344BEB" w:rsidRPr="00AA3FF9" w:rsidRDefault="00344BEB" w:rsidP="00344BEB">
      <w:pPr>
        <w:ind w:left="360"/>
        <w:jc w:val="center"/>
        <w:rPr>
          <w:b/>
          <w:caps/>
        </w:rPr>
      </w:pPr>
      <w:r w:rsidRPr="00AA3FF9">
        <w:rPr>
          <w:b/>
          <w:caps/>
        </w:rPr>
        <w:t>EDITAL PPGO/UFPB 05/2018</w:t>
      </w:r>
    </w:p>
    <w:p w:rsidR="00344BEB" w:rsidRPr="00AA3FF9" w:rsidRDefault="00344BEB" w:rsidP="00344BEB">
      <w:pPr>
        <w:ind w:left="360"/>
        <w:rPr>
          <w:b/>
          <w:caps/>
        </w:rPr>
      </w:pPr>
    </w:p>
    <w:p w:rsidR="00344BEB" w:rsidRPr="00AA3FF9" w:rsidRDefault="00344BEB" w:rsidP="00344BEB">
      <w:pPr>
        <w:ind w:left="360"/>
        <w:rPr>
          <w:rFonts w:cs="Times New Roman"/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478"/>
        <w:gridCol w:w="1840"/>
        <w:gridCol w:w="1176"/>
      </w:tblGrid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Quantidade </w:t>
            </w: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Pontos</w:t>
            </w: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Arial"/>
                <w:color w:val="auto"/>
                <w:sz w:val="24"/>
              </w:rPr>
              <w:t>1.1 Curso de Especialização reconhecido por Conselhos Federais de classe (3 pontos por cada curso finalizado – máximo de até 2 cursos)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2.1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Participação em Programa de Iniciação Científica institucional (PIBIC, PIBITI, PIBIC-AF, PIBIC-EM, PIVIC, PIVITI, ITI, FAP) (5 pontos por cada participação semestral, comprovadas em declaração)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2.2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Participação em Programa de Monitoria institucional (2 pontos por cada participação realizada – máximo de até uma participações)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2.3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Participação em programa de Extensão Institucional (2 pontos por cada participação realizada – máximo de até uma participação)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A1 (10,0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A2 (8,0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B1 (6,0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B2 (5,0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B3 (4,0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B4 (3,0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3.</w:t>
            </w:r>
            <w:r w:rsidRPr="00AA3FF9">
              <w:rPr>
                <w:rFonts w:cs="Arial"/>
                <w:caps/>
              </w:rPr>
              <w:t>1 *</w:t>
            </w:r>
            <w:r w:rsidRPr="00AA3FF9">
              <w:rPr>
                <w:rFonts w:cs="Arial"/>
              </w:rPr>
              <w:t xml:space="preserve">Artigos completos publicados ou aceitos em periódicos – </w:t>
            </w:r>
            <w:proofErr w:type="spellStart"/>
            <w:r w:rsidRPr="00AA3FF9">
              <w:rPr>
                <w:rFonts w:cs="Arial"/>
              </w:rPr>
              <w:t>Qualis</w:t>
            </w:r>
            <w:proofErr w:type="spellEnd"/>
            <w:r w:rsidRPr="00AA3FF9">
              <w:rPr>
                <w:rFonts w:cs="Arial"/>
              </w:rPr>
              <w:t xml:space="preserve"> B5 (2,0 pontos por artigo)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spacing w:line="360" w:lineRule="auto"/>
              <w:ind w:left="66"/>
              <w:jc w:val="both"/>
              <w:rPr>
                <w:rFonts w:cs="Arial"/>
              </w:rPr>
            </w:pPr>
            <w:r w:rsidRPr="00AA3FF9">
              <w:rPr>
                <w:rFonts w:cs="Arial"/>
              </w:rPr>
              <w:t>Artigos de divulgação científica, tecnológica e artística em jornais, semanários e portais Institucionais na internet (0,4 ponto por artigo, até 5 artigos)</w:t>
            </w:r>
          </w:p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Arial"/>
                <w:color w:val="auto"/>
                <w:sz w:val="24"/>
              </w:rPr>
              <w:t xml:space="preserve">3.2 </w:t>
            </w:r>
            <w:r w:rsidRPr="005765EF">
              <w:rPr>
                <w:rFonts w:ascii="Times New Roman" w:hAnsi="Times New Roman" w:cs="Times New Roman"/>
                <w:sz w:val="24"/>
                <w:szCs w:val="24"/>
              </w:rPr>
              <w:t>Trabalhos completos publicados em anais ou livros de eventos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 xml:space="preserve"> locais/regionais (0,5 por trabalho –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lastRenderedPageBreak/>
              <w:t>até 5 trabalhos)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Arial"/>
                <w:color w:val="auto"/>
                <w:sz w:val="24"/>
              </w:rPr>
              <w:lastRenderedPageBreak/>
              <w:t xml:space="preserve">3.2 </w:t>
            </w:r>
            <w:r w:rsidRPr="005765EF">
              <w:rPr>
                <w:rFonts w:ascii="Times New Roman" w:hAnsi="Times New Roman" w:cs="Times New Roman"/>
                <w:sz w:val="24"/>
                <w:szCs w:val="24"/>
              </w:rPr>
              <w:t>Trabalhos completos publicados em anais ou livros de eventos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 xml:space="preserve"> nacionais (1,0 por trabalho – até 5 trabalhos)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Arial"/>
                <w:color w:val="auto"/>
                <w:sz w:val="24"/>
              </w:rPr>
              <w:t xml:space="preserve">3.2 </w:t>
            </w:r>
            <w:r w:rsidRPr="005765EF">
              <w:rPr>
                <w:rFonts w:ascii="Times New Roman" w:hAnsi="Times New Roman" w:cs="Times New Roman"/>
                <w:sz w:val="24"/>
                <w:szCs w:val="24"/>
              </w:rPr>
              <w:t>Trabalhos completos publicados em anais ou livros de eventos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 xml:space="preserve"> internacionais (2,0 por trabalho – até 5 trabalhos)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3.3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Resumos/Resumos expandidos publicados em anais de congressos locais e/ou regionais (0,2 por resumo – até 5 resumos)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3.3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Resumos/Resumos expandidos publicados em anais de congressos nacionais (0,4 por resumo – até 5 resumos)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3.3 </w:t>
            </w:r>
            <w:r w:rsidRPr="00AA3FF9">
              <w:rPr>
                <w:rFonts w:ascii="Times New Roman" w:hAnsi="Times New Roman" w:cs="Arial"/>
                <w:color w:val="auto"/>
                <w:sz w:val="24"/>
              </w:rPr>
              <w:t>Resumos/Resumos expandidos publicados em anais de congressos internacionais (0,8 por resumo – até 5 resumos)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/>
                <w:color w:val="auto"/>
                <w:sz w:val="24"/>
              </w:rPr>
              <w:t>4 Experiência docente no ensino superior (2 pontos por cada 15 horas-aula; máximo de 18 pontos nos últimos cinco anos)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4BEB" w:rsidRPr="00AA3FF9" w:rsidTr="004C3E25">
        <w:tc>
          <w:tcPr>
            <w:tcW w:w="5495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3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</w:tcPr>
          <w:p w:rsidR="00344BEB" w:rsidRPr="00AA3FF9" w:rsidRDefault="00344BEB" w:rsidP="004C3E25">
            <w:pPr>
              <w:pStyle w:val="Recuodecorpodetexto31"/>
              <w:tabs>
                <w:tab w:val="left" w:leader="underscore" w:pos="8222"/>
              </w:tabs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44BEB" w:rsidRPr="00AA3FF9" w:rsidRDefault="00344BEB" w:rsidP="00344BEB">
      <w:pPr>
        <w:spacing w:line="360" w:lineRule="auto"/>
        <w:jc w:val="both"/>
        <w:rPr>
          <w:rFonts w:cs="Times New Roman"/>
        </w:rPr>
      </w:pPr>
      <w:r w:rsidRPr="00AA3FF9">
        <w:rPr>
          <w:rFonts w:cs="Times New Roman"/>
        </w:rPr>
        <w:t xml:space="preserve">* </w:t>
      </w:r>
      <w:r w:rsidRPr="00AA3FF9">
        <w:t xml:space="preserve">Serão considerados apenas os periódicos (e seus respectivos </w:t>
      </w:r>
      <w:proofErr w:type="spellStart"/>
      <w:r w:rsidRPr="00AA3FF9">
        <w:t>Qualis</w:t>
      </w:r>
      <w:proofErr w:type="spellEnd"/>
      <w:r w:rsidRPr="00AA3FF9">
        <w:t xml:space="preserve"> de 2016) elencados na área de Odontologia no sítio: </w:t>
      </w:r>
      <w:hyperlink r:id="rId5" w:history="1">
        <w:r w:rsidRPr="00AA3FF9">
          <w:rPr>
            <w:rStyle w:val="Hyperlink"/>
            <w:rFonts w:cs="Arial"/>
          </w:rPr>
          <w:t>https://sucupira.capes.gov.br/sucupira/public/consultas/coleta/veiculoPublicacaoQualis/listaConsultaGeralPeriodicos.jsf</w:t>
        </w:r>
      </w:hyperlink>
    </w:p>
    <w:p w:rsidR="00BA0E08" w:rsidRDefault="00BA0E08">
      <w:bookmarkStart w:id="0" w:name="_GoBack"/>
      <w:bookmarkEnd w:id="0"/>
    </w:p>
    <w:sectPr w:rsidR="00BA0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EB"/>
    <w:rsid w:val="00344BEB"/>
    <w:rsid w:val="00B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5A9B-3E2D-4BB7-9CE0-820F4CBD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E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4BEB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344BEB"/>
    <w:pPr>
      <w:ind w:firstLine="708"/>
    </w:pPr>
    <w:rPr>
      <w:rFonts w:ascii="Verdana" w:hAnsi="Verdana" w:cs="Verdana"/>
      <w:color w:val="00000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hyperlink" Target="https://sucupira.capes.gov.br/sucupira/public/consultas/coleta/veiculoPublicacaoQualis/listaConsultaGeralPeriodicos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Dias de Castro</dc:creator>
  <cp:keywords/>
  <dc:description/>
  <cp:lastModifiedBy>Ricardo Dias de Castro</cp:lastModifiedBy>
  <cp:revision>1</cp:revision>
  <dcterms:created xsi:type="dcterms:W3CDTF">2019-01-08T13:59:00Z</dcterms:created>
  <dcterms:modified xsi:type="dcterms:W3CDTF">2019-01-08T14:00:00Z</dcterms:modified>
</cp:coreProperties>
</file>