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ind w:left="-567" w:right="0" w:hanging="0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-6350</wp:posOffset>
            </wp:positionH>
            <wp:positionV relativeFrom="paragraph">
              <wp:posOffset>-202565</wp:posOffset>
            </wp:positionV>
            <wp:extent cx="694055" cy="1259840"/>
            <wp:effectExtent l="0" t="0" r="0" b="0"/>
            <wp:wrapTight wrapText="bothSides">
              <wp:wrapPolygon edited="0">
                <wp:start x="4845" y="0"/>
                <wp:lineTo x="2983" y="0"/>
                <wp:lineTo x="750" y="793"/>
                <wp:lineTo x="378" y="4365"/>
                <wp:lineTo x="1122" y="9524"/>
                <wp:lineTo x="-366" y="11112"/>
                <wp:lineTo x="-366" y="11311"/>
                <wp:lineTo x="-366" y="12501"/>
                <wp:lineTo x="-366" y="15082"/>
                <wp:lineTo x="5962" y="17065"/>
                <wp:lineTo x="750" y="17065"/>
                <wp:lineTo x="6" y="17264"/>
                <wp:lineTo x="378" y="19646"/>
                <wp:lineTo x="1122" y="20439"/>
                <wp:lineTo x="1495" y="20439"/>
                <wp:lineTo x="16759" y="20439"/>
                <wp:lineTo x="17131" y="20439"/>
                <wp:lineTo x="18249" y="19646"/>
                <wp:lineTo x="18621" y="17462"/>
                <wp:lineTo x="16759" y="17065"/>
                <wp:lineTo x="11919" y="17065"/>
                <wp:lineTo x="19737" y="15082"/>
                <wp:lineTo x="21600" y="12501"/>
                <wp:lineTo x="19365" y="11112"/>
                <wp:lineTo x="16759" y="9524"/>
                <wp:lineTo x="17503" y="4365"/>
                <wp:lineTo x="17131" y="0"/>
                <wp:lineTo x="4845" y="0"/>
              </wp:wrapPolygon>
            </wp:wrapTight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4518660</wp:posOffset>
            </wp:positionH>
            <wp:positionV relativeFrom="paragraph">
              <wp:posOffset>-78740</wp:posOffset>
            </wp:positionV>
            <wp:extent cx="1332230" cy="1141730"/>
            <wp:effectExtent l="0" t="0" r="0" b="0"/>
            <wp:wrapTight wrapText="bothSides">
              <wp:wrapPolygon edited="0">
                <wp:start x="-282" y="0"/>
                <wp:lineTo x="-282" y="21270"/>
                <wp:lineTo x="21600" y="21270"/>
                <wp:lineTo x="21600" y="0"/>
                <wp:lineTo x="-282" y="0"/>
              </wp:wrapPolygon>
            </wp:wrapTight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suppressLineNumbers/>
        <w:ind w:left="-567" w:right="0" w:hanging="0"/>
        <w:rPr>
          <w:lang w:val="pt-BR" w:eastAsia="pt-BR"/>
        </w:rPr>
      </w:pPr>
      <w:r>
        <w:rPr>
          <w:lang w:val="pt-BR" w:eastAsia="pt-BR"/>
        </w:rPr>
      </w:r>
    </w:p>
    <w:p>
      <w:pPr>
        <w:pStyle w:val="Cabealho"/>
        <w:suppressLineNumbers/>
        <w:ind w:left="-567" w:right="0" w:hanging="0"/>
        <w:jc w:val="center"/>
        <w:rPr>
          <w:rFonts w:ascii="Trebuchet MS" w:hAnsi="Trebuchet MS" w:cs="Trebuchet MS"/>
          <w:b/>
          <w:b/>
          <w:sz w:val="24"/>
          <w:szCs w:val="24"/>
        </w:rPr>
      </w:pPr>
      <w:r>
        <w:rPr>
          <w:rFonts w:cs="Trebuchet MS" w:ascii="Trebuchet MS" w:hAnsi="Trebuchet MS"/>
          <w:b/>
          <w:sz w:val="24"/>
          <w:szCs w:val="24"/>
        </w:rPr>
        <w:t>Universidade Federal da Paraíba</w:t>
      </w:r>
    </w:p>
    <w:p>
      <w:pPr>
        <w:pStyle w:val="Cabealho"/>
        <w:suppressLineNumbers/>
        <w:ind w:left="-567" w:right="0" w:hanging="0"/>
        <w:jc w:val="center"/>
        <w:rPr>
          <w:rFonts w:ascii="Trebuchet MS" w:hAnsi="Trebuchet MS" w:cs="Trebuchet MS"/>
          <w:b/>
          <w:b/>
          <w:sz w:val="24"/>
          <w:szCs w:val="24"/>
        </w:rPr>
      </w:pPr>
      <w:r>
        <w:rPr>
          <w:rFonts w:cs="Trebuchet MS" w:ascii="Trebuchet MS" w:hAnsi="Trebuchet MS"/>
          <w:b/>
          <w:sz w:val="24"/>
          <w:szCs w:val="24"/>
        </w:rPr>
        <w:t>Centro de Ciências Exatas e da Natureza</w:t>
      </w:r>
    </w:p>
    <w:p>
      <w:pPr>
        <w:pStyle w:val="Cabealho"/>
        <w:suppressLineNumbers/>
        <w:ind w:left="-567" w:right="0" w:hanging="0"/>
        <w:jc w:val="center"/>
        <w:rPr>
          <w:rFonts w:ascii="Trebuchet MS" w:hAnsi="Trebuchet MS" w:cs="Trebuchet MS"/>
          <w:b/>
          <w:b/>
          <w:sz w:val="24"/>
          <w:szCs w:val="24"/>
        </w:rPr>
      </w:pPr>
      <w:r>
        <w:rPr>
          <w:rFonts w:cs="Trebuchet MS" w:ascii="Trebuchet MS" w:hAnsi="Trebuchet MS"/>
          <w:b/>
          <w:sz w:val="24"/>
          <w:szCs w:val="24"/>
        </w:rPr>
        <w:t>Departamento de Matemática</w:t>
      </w:r>
    </w:p>
    <w:p>
      <w:pPr>
        <w:pStyle w:val="Cabealho"/>
        <w:suppressLineNumbers/>
        <w:spacing w:lineRule="auto" w:line="360"/>
        <w:ind w:left="-567" w:right="0" w:hanging="0"/>
        <w:jc w:val="center"/>
        <w:rPr>
          <w:rFonts w:ascii="Trebuchet MS" w:hAnsi="Trebuchet MS" w:cs="Trebuchet MS"/>
          <w:b/>
          <w:b/>
          <w:sz w:val="24"/>
          <w:szCs w:val="24"/>
        </w:rPr>
      </w:pPr>
      <w:r>
        <w:rPr>
          <w:rFonts w:cs="Trebuchet MS" w:ascii="Trebuchet MS" w:hAnsi="Trebuchet MS"/>
          <w:b/>
          <w:sz w:val="24"/>
          <w:szCs w:val="24"/>
        </w:rPr>
        <w:t>Programa de Pós-Grad. Em Mat. em Rede Nacional</w:t>
      </w:r>
    </w:p>
    <w:p>
      <w:pPr>
        <w:pStyle w:val="Normal"/>
        <w:spacing w:lineRule="auto" w:line="36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360"/>
        <w:jc w:val="center"/>
        <w:rPr/>
      </w:pPr>
      <w:r>
        <w:rPr>
          <w:sz w:val="36"/>
          <w:szCs w:val="36"/>
        </w:rPr>
        <w:t xml:space="preserve">ANEXO AO EDITAL </w:t>
      </w:r>
      <w:r>
        <w:rPr>
          <w:sz w:val="36"/>
          <w:szCs w:val="36"/>
        </w:rPr>
        <w:t>1</w:t>
      </w:r>
      <w:r>
        <w:rPr>
          <w:sz w:val="36"/>
          <w:szCs w:val="36"/>
        </w:rPr>
        <w:t>0 DO PROFMAT</w:t>
      </w:r>
    </w:p>
    <w:p>
      <w:pPr>
        <w:pStyle w:val="Normal"/>
        <w:spacing w:lineRule="auto" w:line="360"/>
        <w:rPr/>
      </w:pPr>
      <w:r>
        <w:rPr/>
        <w:t>A coordenação Local do Mestrado Profissional em Matemática em Rede Nacional (PROFMAT) considerando:</w:t>
      </w:r>
    </w:p>
    <w:p>
      <w:pPr>
        <w:pStyle w:val="Normal"/>
        <w:spacing w:lineRule="auto" w:line="36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rPr/>
      </w:pPr>
      <w:r>
        <w:rPr/>
        <w:t xml:space="preserve"> </w:t>
      </w:r>
      <w:r>
        <w:rPr/>
        <w:t xml:space="preserve">O Edital de Seleção Número </w:t>
      </w:r>
      <w:r>
        <w:rPr/>
        <w:t>1</w:t>
      </w:r>
      <w:r>
        <w:rPr/>
        <w:t xml:space="preserve">0, publicado em </w:t>
      </w:r>
      <w:r>
        <w:rPr/>
        <w:t>02</w:t>
      </w:r>
      <w:r>
        <w:rPr/>
        <w:t xml:space="preserve"> de julho de 201</w:t>
      </w:r>
      <w:r>
        <w:rPr/>
        <w:t>8</w:t>
      </w:r>
      <w:r>
        <w:rPr/>
        <w:t>;</w:t>
      </w:r>
    </w:p>
    <w:p>
      <w:pPr>
        <w:pStyle w:val="ListParagraph"/>
        <w:spacing w:lineRule="auto" w:line="360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rPr/>
      </w:pPr>
      <w:r>
        <w:rPr/>
        <w:t>A Resolução Número 58 de 2016 do Conselho Superior de Ensino, Pesquisa e Extensão (CONSEPE) da Universidade Federal da Paraíba (UFPB):</w:t>
      </w:r>
    </w:p>
    <w:p>
      <w:pPr>
        <w:pStyle w:val="ListParagraph"/>
        <w:spacing w:lineRule="auto" w:line="360"/>
        <w:rPr/>
      </w:pPr>
      <w:r>
        <w:rPr/>
      </w:r>
    </w:p>
    <w:p>
      <w:pPr>
        <w:pStyle w:val="ListParagraph"/>
        <w:spacing w:lineRule="auto" w:line="360"/>
        <w:ind w:left="0" w:hanging="0"/>
        <w:rPr/>
      </w:pPr>
      <w:r>
        <w:rPr/>
        <w:t>Vem estabelecer, no âmbito da UFPB, que:</w:t>
      </w:r>
    </w:p>
    <w:p>
      <w:pPr>
        <w:pStyle w:val="ListParagraph"/>
        <w:spacing w:lineRule="auto" w:line="360"/>
        <w:ind w:lef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/>
      </w:pPr>
      <w:r>
        <w:rPr/>
        <w:t>Serão reservados, no processo de admissão para 201</w:t>
      </w:r>
      <w:r>
        <w:rPr/>
        <w:t>9</w:t>
      </w:r>
      <w:r>
        <w:rPr/>
        <w:t>, 20% (vinte por cento) do total de vagas oferecidas, ou seja, 0</w:t>
      </w:r>
      <w:r>
        <w:rPr/>
        <w:t>6</w:t>
      </w:r>
      <w:r>
        <w:rPr/>
        <w:t xml:space="preserve"> (</w:t>
      </w:r>
      <w:r>
        <w:rPr/>
        <w:t>seis</w:t>
      </w:r>
      <w:r>
        <w:rPr/>
        <w:t>) vagas, aos candidatos que se enquadrarem no Programa de Ações Afirmativas da Universidade Federal da Paraíba, conforme estabelece a Resolução 58/2016 do CONSEPE.</w:t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/>
      </w:pPr>
      <w:r>
        <w:rPr/>
        <w:t xml:space="preserve">Poderão se candidatar ao ingresso por via do Programa de Ações Afirmativas os candidatos negros ou indígenas que, de forma voluntária, subscreverem e devolverem à coordenação local do programa, localizada no Departamento de Matemática da UFPB, ou no dia da realização do Exame Nacional de Acesso (ENA), o termo de auto declaração, disponível no endereço </w:t>
      </w:r>
      <w:hyperlink r:id="rId4">
        <w:r>
          <w:rPr>
            <w:rStyle w:val="LinkdaInternet"/>
          </w:rPr>
          <w:t>https://sigaa.ufpb.br/sigaa/stricto/coordenacao.jsf</w:t>
        </w:r>
      </w:hyperlink>
      <w:hyperlink r:id="rId5">
        <w:r>
          <w:rPr>
            <w:rStyle w:val="LinkdaInternet"/>
          </w:rPr>
          <w:t xml:space="preserve"> </w:t>
        </w:r>
      </w:hyperlink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360"/>
        <w:ind w:left="0" w:hanging="0"/>
        <w:jc w:val="both"/>
        <w:rPr/>
      </w:pPr>
      <w:r>
        <w:rPr/>
        <w:t xml:space="preserve">Poderão se candidatar ao ingresso por meio do Programa de Ações Afirmativas pessoas com deficiência ou pertencentes a povos e comunidades tradicionais, conforme legislação específica (artigos 3ºe 4º do Decreto n. 3.298/1999 alterado pelo artigo 70 do Decreto n. 5.296/2004 e artigo 2º da Lei nº12.764/2012). </w:t>
      </w:r>
    </w:p>
    <w:p>
      <w:pPr>
        <w:pStyle w:val="ListParagraph"/>
        <w:spacing w:lineRule="auto" w:line="360"/>
        <w:ind w:left="0" w:hanging="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4. Quando um candidato inscrito no Programa de Ações Afirmativas obtiver classificação final entre os aprovados no número de vagas destinadas a ampla concorrência, a vaga a que ele se candidatara será destinada ao candidato subsequentemente inscrito no Programa de Ações Afirmativas. </w:t>
      </w:r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numPr>
          <w:ilvl w:val="0"/>
          <w:numId w:val="3"/>
        </w:numPr>
        <w:spacing w:lineRule="auto" w:line="360"/>
        <w:ind w:left="0" w:hanging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Os candidatos inscritos no Programa de Ações Afirmativas ficam submetidos aos critérios de avaliação determinados no Edital Número </w:t>
      </w:r>
      <w:r>
        <w:rPr>
          <w:rFonts w:ascii="Calibri" w:hAnsi="Calibri" w:asciiTheme="minorHAnsi" w:hAnsiTheme="minorHAnsi"/>
          <w:sz w:val="22"/>
          <w:szCs w:val="22"/>
        </w:rPr>
        <w:t>1</w:t>
      </w:r>
      <w:r>
        <w:rPr>
          <w:rFonts w:ascii="Calibri" w:hAnsi="Calibri" w:asciiTheme="minorHAnsi" w:hAnsiTheme="minorHAnsi"/>
          <w:sz w:val="22"/>
          <w:szCs w:val="22"/>
        </w:rPr>
        <w:t xml:space="preserve">0, publicado em </w:t>
      </w:r>
      <w:r>
        <w:rPr>
          <w:rFonts w:ascii="Calibri" w:hAnsi="Calibri" w:asciiTheme="minorHAnsi" w:hAnsiTheme="minorHAnsi"/>
          <w:sz w:val="22"/>
          <w:szCs w:val="22"/>
        </w:rPr>
        <w:t>02</w:t>
      </w:r>
      <w:r>
        <w:rPr>
          <w:rFonts w:ascii="Calibri" w:hAnsi="Calibri" w:asciiTheme="minorHAnsi" w:hAnsiTheme="minorHAnsi"/>
          <w:sz w:val="22"/>
          <w:szCs w:val="22"/>
        </w:rPr>
        <w:t xml:space="preserve"> de julho de 201</w:t>
      </w:r>
      <w:r>
        <w:rPr>
          <w:rFonts w:ascii="Calibri" w:hAnsi="Calibri" w:asciiTheme="minorHAnsi" w:hAnsiTheme="minorHAnsi"/>
          <w:sz w:val="22"/>
          <w:szCs w:val="22"/>
        </w:rPr>
        <w:t>8</w:t>
      </w:r>
      <w:r>
        <w:rPr>
          <w:rFonts w:ascii="Calibri" w:hAnsi="Calibri" w:asciiTheme="minorHAnsi" w:hAnsiTheme="minorHAnsi"/>
          <w:sz w:val="22"/>
          <w:szCs w:val="22"/>
        </w:rPr>
        <w:t xml:space="preserve"> e disponível no endereço </w:t>
      </w:r>
      <w:hyperlink r:id="rId6">
        <w:r>
          <w:rPr>
            <w:rStyle w:val="LinkdaInternet"/>
            <w:rFonts w:ascii="Calibri" w:hAnsi="Calibri" w:asciiTheme="minorHAnsi" w:hAnsiTheme="minorHAnsi"/>
            <w:sz w:val="22"/>
            <w:szCs w:val="22"/>
          </w:rPr>
          <w:t>http://www.profmat-sbm.org.br/2018/07/02/edital-do-exame-nacional-de-acesso-ao-profmat-2019/</w:t>
        </w:r>
      </w:hyperlink>
    </w:p>
    <w:p>
      <w:pPr>
        <w:pStyle w:val="Default"/>
        <w:numPr>
          <w:ilvl w:val="0"/>
          <w:numId w:val="0"/>
        </w:numPr>
        <w:spacing w:lineRule="auto" w:line="360"/>
        <w:ind w:left="720" w:hanging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3"/>
        </w:numPr>
        <w:spacing w:lineRule="auto" w:line="360"/>
        <w:ind w:left="0" w:hanging="0"/>
        <w:jc w:val="both"/>
        <w:rPr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No caso de não haver candidatos aprovados no Programa de Ações Afirmativas, as vagas descritas no item 1 serão destinadas aos candidatos inscritos na ampla concorrência. </w:t>
      </w:r>
    </w:p>
    <w:p>
      <w:pPr>
        <w:pStyle w:val="ListParagraph"/>
        <w:spacing w:lineRule="auto" w:line="360"/>
        <w:ind w:left="0" w:hanging="0"/>
        <w:jc w:val="both"/>
        <w:rPr/>
      </w:pPr>
      <w:r>
        <w:rPr/>
      </w:r>
    </w:p>
    <w:p>
      <w:pPr>
        <w:pStyle w:val="Default"/>
        <w:numPr>
          <w:ilvl w:val="0"/>
          <w:numId w:val="3"/>
        </w:numPr>
        <w:spacing w:lineRule="auto" w:line="360"/>
        <w:ind w:left="0" w:hanging="0"/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As bolsas de estudo disponíveis serão distribuídas aos candidatos do Programa de Ações Afirmativas que atenderem aos requisitos contidos no Edital Número </w:t>
      </w:r>
      <w:r>
        <w:rPr>
          <w:rFonts w:ascii="Calibri" w:hAnsi="Calibri" w:asciiTheme="minorHAnsi" w:hAnsiTheme="minorHAnsi"/>
          <w:sz w:val="22"/>
          <w:szCs w:val="22"/>
        </w:rPr>
        <w:t>1</w:t>
      </w:r>
      <w:r>
        <w:rPr>
          <w:rFonts w:ascii="Calibri" w:hAnsi="Calibri" w:asciiTheme="minorHAnsi" w:hAnsiTheme="minorHAnsi"/>
          <w:sz w:val="22"/>
          <w:szCs w:val="22"/>
        </w:rPr>
        <w:t xml:space="preserve">0, publicado em </w:t>
      </w:r>
      <w:r>
        <w:rPr>
          <w:rFonts w:ascii="Calibri" w:hAnsi="Calibri" w:asciiTheme="minorHAnsi" w:hAnsiTheme="minorHAnsi"/>
          <w:sz w:val="22"/>
          <w:szCs w:val="22"/>
        </w:rPr>
        <w:t>02</w:t>
      </w:r>
      <w:r>
        <w:rPr>
          <w:rFonts w:ascii="Calibri" w:hAnsi="Calibri" w:asciiTheme="minorHAnsi" w:hAnsiTheme="minorHAnsi"/>
          <w:sz w:val="22"/>
          <w:szCs w:val="22"/>
        </w:rPr>
        <w:t xml:space="preserve"> de julho de 201</w:t>
      </w:r>
      <w:r>
        <w:rPr>
          <w:rFonts w:ascii="Calibri" w:hAnsi="Calibri" w:asciiTheme="minorHAnsi" w:hAnsiTheme="minorHAnsi"/>
          <w:sz w:val="22"/>
          <w:szCs w:val="22"/>
        </w:rPr>
        <w:t>8</w:t>
      </w:r>
      <w:r>
        <w:rPr>
          <w:rFonts w:ascii="Calibri" w:hAnsi="Calibri" w:asciiTheme="minorHAnsi" w:hAnsiTheme="minorHAnsi"/>
          <w:sz w:val="22"/>
          <w:szCs w:val="22"/>
        </w:rPr>
        <w:t xml:space="preserve"> e disponível no endereço </w:t>
      </w:r>
      <w:r>
        <w:rPr>
          <w:rStyle w:val="LinkdaInternet"/>
          <w:rFonts w:ascii="Calibri" w:hAnsi="Calibri" w:asciiTheme="minorHAnsi" w:hAnsiTheme="minorHAnsi"/>
          <w:sz w:val="22"/>
          <w:szCs w:val="22"/>
        </w:rPr>
        <w:t>http://www.profmat-sbm.org.br/2018/07/02/edital-do-exame-nacional-de-acesso-ao-profmat-2019/</w:t>
      </w:r>
      <w:r>
        <w:rPr>
          <w:rFonts w:ascii="Calibri" w:hAnsi="Calibri" w:asciiTheme="minorHAnsi" w:hAnsiTheme="minorHAnsi"/>
          <w:sz w:val="22"/>
          <w:szCs w:val="22"/>
        </w:rPr>
        <w:t xml:space="preserve"> , mantida a mesma proporção do item 1. </w:t>
      </w:r>
    </w:p>
    <w:p>
      <w:pPr>
        <w:pStyle w:val="Default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5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d23b0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23b0e"/>
    <w:rPr>
      <w:color w:val="808080"/>
      <w:shd w:fill="E6E6E6" w:val="clea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d0a6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d0a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sigaa.ufpb.br/sigaa/stricto/coordenacao.jsf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profmat-sbm.org.br/2018/07/02/edital-do-exame-nacional-de-acesso-ao-profmat-2019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LibreOffice/5.4.1.2$Windows_x86 LibreOffice_project/ea7cb86e6eeb2bf3a5af73a8f7777ac570321527</Application>
  <Pages>2</Pages>
  <Words>378</Words>
  <Characters>2251</Characters>
  <CharactersWithSpaces>2613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2017-08-24T11:02:00Z</dcterms:created>
  <dc:creator>edugonsan@gmail.com</dc:creator>
  <dc:description/>
  <dc:language>pt-BR</dc:language>
  <cp:lastModifiedBy/>
  <dcterms:modified xsi:type="dcterms:W3CDTF">2018-07-20T12:15:49Z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